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A8BA" w14:textId="79B5A3E8" w:rsidR="00C77A92" w:rsidRDefault="00C77A92" w:rsidP="00C77A92"/>
    <w:p w14:paraId="2364BB76" w14:textId="4B4ABCC7" w:rsidR="00C77A92" w:rsidRDefault="00C77A92" w:rsidP="00C77A92">
      <w:r>
        <w:fldChar w:fldCharType="begin"/>
      </w:r>
      <w:r>
        <w:instrText xml:space="preserve"> TIME \@ "MMMM d, yyyy" </w:instrText>
      </w:r>
      <w:r>
        <w:fldChar w:fldCharType="separate"/>
      </w:r>
      <w:r w:rsidR="00267748">
        <w:rPr>
          <w:noProof/>
        </w:rPr>
        <w:t>October 25, 2022</w:t>
      </w:r>
      <w:r>
        <w:fldChar w:fldCharType="end"/>
      </w:r>
    </w:p>
    <w:p w14:paraId="25DB02E0" w14:textId="5BEB55AC" w:rsidR="00C77A92" w:rsidRDefault="00C77A92" w:rsidP="00596CE8"/>
    <w:p w14:paraId="6E4299BF" w14:textId="77777777" w:rsidR="00596CE8" w:rsidRDefault="00596CE8" w:rsidP="00596CE8"/>
    <w:p w14:paraId="74BD6C16" w14:textId="38518599" w:rsidR="00305A0E" w:rsidRDefault="00267748" w:rsidP="00C77A92">
      <w:r>
        <w:t>Federal Energy Regulatory Commission</w:t>
      </w:r>
    </w:p>
    <w:p w14:paraId="2A7F022B" w14:textId="357AC958" w:rsidR="00267748" w:rsidRDefault="00267748" w:rsidP="00C77A92">
      <w:r>
        <w:t>Office of Energy Projects</w:t>
      </w:r>
    </w:p>
    <w:p w14:paraId="428AFF26" w14:textId="435E9E28" w:rsidR="00267748" w:rsidRDefault="00267748" w:rsidP="00C77A92">
      <w:r>
        <w:t>Division of Hydropower Licensing</w:t>
      </w:r>
    </w:p>
    <w:p w14:paraId="1FE643B1" w14:textId="6B5DE44B" w:rsidR="00267748" w:rsidRDefault="00267748" w:rsidP="00C77A92">
      <w:r>
        <w:t>Washington, D.C. 20426</w:t>
      </w:r>
    </w:p>
    <w:p w14:paraId="28A5ABF6" w14:textId="77777777" w:rsidR="00C77A92" w:rsidRDefault="00C77A92" w:rsidP="00C77A92"/>
    <w:p w14:paraId="297B79A1" w14:textId="7C1D0127" w:rsidR="00C77A92" w:rsidRDefault="00C77A92" w:rsidP="00305A0E">
      <w:pPr>
        <w:rPr>
          <w:i/>
          <w:iCs/>
        </w:rPr>
      </w:pPr>
      <w:r>
        <w:rPr>
          <w:i/>
          <w:iCs/>
        </w:rPr>
        <w:t>RE:</w:t>
      </w:r>
      <w:r>
        <w:rPr>
          <w:i/>
          <w:iCs/>
        </w:rPr>
        <w:tab/>
      </w:r>
      <w:r w:rsidR="00267748">
        <w:rPr>
          <w:i/>
          <w:iCs/>
        </w:rPr>
        <w:t>Comments on Pre-Application Document</w:t>
      </w:r>
    </w:p>
    <w:p w14:paraId="7FC22B54" w14:textId="57AE600D" w:rsidR="00267748" w:rsidRDefault="00267748" w:rsidP="00305A0E">
      <w:pPr>
        <w:rPr>
          <w:i/>
          <w:iCs/>
        </w:rPr>
      </w:pPr>
      <w:r>
        <w:rPr>
          <w:i/>
          <w:iCs/>
        </w:rPr>
        <w:tab/>
        <w:t>Gregory County Pumped Storage Project No. 14876-002</w:t>
      </w:r>
    </w:p>
    <w:p w14:paraId="00F5DC73" w14:textId="7E06DB33" w:rsidR="00C77A92" w:rsidRDefault="00C77A92" w:rsidP="00C77A92">
      <w:pPr>
        <w:rPr>
          <w:i/>
          <w:iCs/>
        </w:rPr>
      </w:pPr>
    </w:p>
    <w:p w14:paraId="7316DBC6" w14:textId="763E00D0" w:rsidR="00C77A92" w:rsidRDefault="00C77A92" w:rsidP="00C77A92">
      <w:r>
        <w:t xml:space="preserve">Dear </w:t>
      </w:r>
      <w:r w:rsidR="00267748">
        <w:t>Honorable Commissioners</w:t>
      </w:r>
      <w:r>
        <w:t>:</w:t>
      </w:r>
    </w:p>
    <w:p w14:paraId="4EFA3D61" w14:textId="77777777" w:rsidR="00C77A92" w:rsidRDefault="00C77A92" w:rsidP="00C77A92"/>
    <w:p w14:paraId="0B1D3126" w14:textId="0A80BE74" w:rsidR="00267748" w:rsidRDefault="00267748" w:rsidP="00C77A92">
      <w:r>
        <w:t>This letter is written on behalf of Randall Community Water District (hereinafter “RCWD”) in opposition to the proposed Gregory County Pumped Storage Project</w:t>
      </w:r>
      <w:r w:rsidR="005B46B4">
        <w:t>.</w:t>
      </w:r>
    </w:p>
    <w:p w14:paraId="04BF8498" w14:textId="77777777" w:rsidR="00267748" w:rsidRDefault="00267748" w:rsidP="00C77A92"/>
    <w:p w14:paraId="651D57C9" w14:textId="47C40365" w:rsidR="00267748" w:rsidRDefault="00267748" w:rsidP="00C77A92">
      <w:r>
        <w:t xml:space="preserve">RCWD is </w:t>
      </w:r>
      <w:r>
        <w:t xml:space="preserve">a South Dakota water user district as defined by </w:t>
      </w:r>
      <w:r>
        <w:t>South Dakota Codified Law (“</w:t>
      </w:r>
      <w:r>
        <w:t>SDCL</w:t>
      </w:r>
      <w:r>
        <w:t>”)</w:t>
      </w:r>
      <w:r>
        <w:t xml:space="preserve"> Chap. 46A-9</w:t>
      </w:r>
      <w:r>
        <w:t xml:space="preserve">. RCWD </w:t>
      </w:r>
      <w:proofErr w:type="gramStart"/>
      <w:r>
        <w:t>is located in</w:t>
      </w:r>
      <w:proofErr w:type="gramEnd"/>
      <w:r>
        <w:t xml:space="preserve"> Lake Andes, South Dakota, servicing all of </w:t>
      </w:r>
      <w:r>
        <w:t>Charles Mix</w:t>
      </w:r>
      <w:r w:rsidR="002D54BF">
        <w:t>,</w:t>
      </w:r>
      <w:r>
        <w:t xml:space="preserve"> Douglas</w:t>
      </w:r>
      <w:r w:rsidR="002D54BF">
        <w:t xml:space="preserve"> and Davison</w:t>
      </w:r>
      <w:r>
        <w:t xml:space="preserve"> Counties and portions of Aurora, Brule, Bon Homme and Hutchison Counties</w:t>
      </w:r>
      <w:r>
        <w:t xml:space="preserve">. </w:t>
      </w:r>
      <w:r w:rsidR="005B46B4">
        <w:t xml:space="preserve">RCWD </w:t>
      </w:r>
      <w:r w:rsidR="002D54BF">
        <w:t>provides potable water for approximately</w:t>
      </w:r>
      <w:r w:rsidR="005B46B4">
        <w:t xml:space="preserve"> </w:t>
      </w:r>
      <w:r w:rsidR="002D54BF">
        <w:t xml:space="preserve">25,000 people and around 100,000 head of cattle. On average, RCWD provides 1.3 billion gallons of </w:t>
      </w:r>
      <w:r w:rsidR="00160461">
        <w:t xml:space="preserve">potable </w:t>
      </w:r>
      <w:r w:rsidR="002D54BF">
        <w:t>water per year.</w:t>
      </w:r>
    </w:p>
    <w:p w14:paraId="45C311F5" w14:textId="6794BCCB" w:rsidR="008D7412" w:rsidRDefault="008D7412" w:rsidP="00C77A92"/>
    <w:p w14:paraId="4E1448FF" w14:textId="5BB39042" w:rsidR="008D7412" w:rsidRDefault="008D7412" w:rsidP="008D7412">
      <w:r>
        <w:t>RCWD has two intake sources located in Lake Francis Case. One is located near to the proposed intake/discharge area of the project. The other intake is located near Pickstown, above Fort Randall Dam. Both intake systems use dual intake valve</w:t>
      </w:r>
      <w:r>
        <w:t>s</w:t>
      </w:r>
      <w:r>
        <w:t xml:space="preserve"> located in the old channel of the river (original channel prior to damming of the Missouri River)</w:t>
      </w:r>
      <w:r>
        <w:t xml:space="preserve"> that bring water into a caisson to then be pumped out and into RCWD’s system</w:t>
      </w:r>
      <w:r>
        <w:t>.</w:t>
      </w:r>
      <w:r>
        <w:t xml:space="preserve"> That water goes through extensive treatment at one</w:t>
      </w:r>
      <w:r w:rsidR="0071032A">
        <w:t xml:space="preserve"> (or more)</w:t>
      </w:r>
      <w:r>
        <w:t xml:space="preserve"> of RCWD’s treatment plants to provide water that meets all state and federal quality requirements for RCWD’s consumers.</w:t>
      </w:r>
    </w:p>
    <w:p w14:paraId="7B414DFA" w14:textId="77777777" w:rsidR="008D7412" w:rsidRDefault="008D7412" w:rsidP="008D7412"/>
    <w:p w14:paraId="13596CE1" w14:textId="12B21277" w:rsidR="008D7412" w:rsidRDefault="008D7412" w:rsidP="008D7412">
      <w:r>
        <w:t xml:space="preserve">Given the lightweight sediment that makes up at least a portion of the riverbed, increased turbidity of the water in </w:t>
      </w:r>
      <w:r>
        <w:t>Lake Francis Case</w:t>
      </w:r>
      <w:r>
        <w:t xml:space="preserve"> is expected due to the </w:t>
      </w:r>
      <w:r w:rsidR="0071032A">
        <w:t xml:space="preserve">intake and </w:t>
      </w:r>
      <w:r>
        <w:t>discharge of water through the proposed Gregory County Pumped Storage Project</w:t>
      </w:r>
      <w:r w:rsidR="0071032A">
        <w:t>.</w:t>
      </w:r>
    </w:p>
    <w:p w14:paraId="56840F8B" w14:textId="77777777" w:rsidR="00267748" w:rsidRDefault="00267748" w:rsidP="00C77A92"/>
    <w:p w14:paraId="53A44201" w14:textId="77777777" w:rsidR="00160461" w:rsidRDefault="00267748" w:rsidP="00C77A92">
      <w:r>
        <w:lastRenderedPageBreak/>
        <w:t>RCWD’s mission is to provide high-quality service to its consumers at the lowest possible cost consistent with sound business practices. For the reasons outlined below, the proposed Gregory County Pumped Storage Project jeopardizes RCWD’s mission.</w:t>
      </w:r>
    </w:p>
    <w:p w14:paraId="3C35A3E3" w14:textId="77777777" w:rsidR="00596CE8" w:rsidRDefault="00596CE8" w:rsidP="00160461"/>
    <w:p w14:paraId="3244EF47" w14:textId="5496E756" w:rsidR="00160461" w:rsidRDefault="00160461" w:rsidP="00160461">
      <w:r>
        <w:t>RCWD requests a</w:t>
      </w:r>
      <w:r>
        <w:t xml:space="preserve"> study on the expected increase in immediate and future turbidity of water in Lake Francis Case due to the proposed Gregory County Pumped Storage Project. The study should begin by determining the baseline turbidity of the waters in Lake Francis Case prior to the operation of the proposed Gregory County Pumped Storage Project. The baseline study should break down Lake Francis Case into small areas to provide differences in water turbidity now that can be compared to future water turbidity.</w:t>
      </w:r>
    </w:p>
    <w:p w14:paraId="4037C7C0" w14:textId="77777777" w:rsidR="008D7412" w:rsidRDefault="008D7412" w:rsidP="00160461"/>
    <w:p w14:paraId="186A3B18" w14:textId="7899D2C5" w:rsidR="00160461" w:rsidRDefault="00160461" w:rsidP="00160461">
      <w:r>
        <w:t xml:space="preserve">The study should also identify expected increases in water turbidity due to the operation of the proposed Gregory County Pumped Storage Project. The study should detail expected increases in similarly </w:t>
      </w:r>
      <w:r w:rsidR="008D7412">
        <w:t>broken-down</w:t>
      </w:r>
      <w:r>
        <w:t xml:space="preserve"> areas of Lake Francis Case as discussed in the paragraph directly above.</w:t>
      </w:r>
    </w:p>
    <w:p w14:paraId="572B6468" w14:textId="36B7C891" w:rsidR="008D7412" w:rsidRDefault="008D7412" w:rsidP="00160461"/>
    <w:p w14:paraId="7111A0C1" w14:textId="10D15832" w:rsidR="00C77A92" w:rsidRDefault="00160461" w:rsidP="00C77A92">
      <w:r>
        <w:t>It is expected that increased turbidity to the waters in Lake Francis Case would have negative impacts to RCWD, its infrastructure</w:t>
      </w:r>
      <w:r w:rsidR="0071032A">
        <w:t>s</w:t>
      </w:r>
      <w:r>
        <w:t xml:space="preserve"> and its consumers in the following ways:</w:t>
      </w:r>
    </w:p>
    <w:p w14:paraId="583C843D" w14:textId="3DDEF315" w:rsidR="00267748" w:rsidRDefault="00267748" w:rsidP="00C77A92"/>
    <w:p w14:paraId="4BBDB54F" w14:textId="7CC10486" w:rsidR="005B46B4" w:rsidRDefault="005B46B4" w:rsidP="00C77A92">
      <w:r>
        <w:rPr>
          <w:u w:val="single"/>
        </w:rPr>
        <w:t>Increase in Water</w:t>
      </w:r>
      <w:r w:rsidR="008D7412">
        <w:rPr>
          <w:u w:val="single"/>
        </w:rPr>
        <w:t xml:space="preserve"> Treatment Costs</w:t>
      </w:r>
    </w:p>
    <w:p w14:paraId="2A630A65" w14:textId="77777777" w:rsidR="002D54BF" w:rsidRDefault="002D54BF" w:rsidP="00C77A92"/>
    <w:p w14:paraId="3B373EDD" w14:textId="0EA6843E" w:rsidR="008D7412" w:rsidRDefault="008D7412" w:rsidP="00C77A92">
      <w:r>
        <w:t>I</w:t>
      </w:r>
      <w:r>
        <w:t>ncreased turbidity could</w:t>
      </w:r>
      <w:r>
        <w:t xml:space="preserve"> have an immediate affect on the quality of water pumped into RCWD’s system from Lake Francis Case. The more contaminants in </w:t>
      </w:r>
      <w:r w:rsidR="0071032A">
        <w:t xml:space="preserve">the </w:t>
      </w:r>
      <w:r>
        <w:t>source water would</w:t>
      </w:r>
      <w:r>
        <w:t xml:space="preserve"> lead to </w:t>
      </w:r>
      <w:r>
        <w:t>increased</w:t>
      </w:r>
      <w:r>
        <w:t xml:space="preserve"> treatment</w:t>
      </w:r>
      <w:r w:rsidR="0071032A">
        <w:t xml:space="preserve"> needs</w:t>
      </w:r>
      <w:r>
        <w:t>. This could increase the amount of time and supplies/chemicals needed to fully treat the water</w:t>
      </w:r>
      <w:r>
        <w:t xml:space="preserve">. </w:t>
      </w:r>
      <w:r>
        <w:t>The decrease in efficiency and increase in needed supplies/chemicals would have a negative affect on RCWD and its consumers.</w:t>
      </w:r>
    </w:p>
    <w:p w14:paraId="29C2C875" w14:textId="1F92B1D6" w:rsidR="00DA0139" w:rsidRDefault="00DA0139" w:rsidP="00C77A92"/>
    <w:p w14:paraId="59BD25EC" w14:textId="23919A22" w:rsidR="00DA0139" w:rsidRPr="00DA0139" w:rsidRDefault="00DA0139" w:rsidP="00C77A92">
      <w:pPr>
        <w:rPr>
          <w:u w:val="single"/>
        </w:rPr>
      </w:pPr>
      <w:r w:rsidRPr="00DA0139">
        <w:rPr>
          <w:u w:val="single"/>
        </w:rPr>
        <w:t>Increased Maintenance, Repair and Replacement</w:t>
      </w:r>
      <w:r>
        <w:rPr>
          <w:u w:val="single"/>
        </w:rPr>
        <w:t xml:space="preserve"> of System</w:t>
      </w:r>
    </w:p>
    <w:p w14:paraId="28BE175A" w14:textId="77777777" w:rsidR="00DA0139" w:rsidRDefault="00DA0139" w:rsidP="00C77A92"/>
    <w:p w14:paraId="4497A28D" w14:textId="44C6CDA3" w:rsidR="00DA0139" w:rsidRDefault="00DA0139" w:rsidP="00C77A92">
      <w:r>
        <w:t xml:space="preserve">Increase turbidity could have a </w:t>
      </w:r>
      <w:r>
        <w:t xml:space="preserve">detrimental physical effect on RCWD’s existing and future </w:t>
      </w:r>
      <w:r>
        <w:t>system</w:t>
      </w:r>
      <w:r>
        <w:t>. The increased turbidity could lead to more</w:t>
      </w:r>
      <w:r>
        <w:t xml:space="preserve"> issues experienced throughout the system. There could be more</w:t>
      </w:r>
      <w:r>
        <w:t xml:space="preserve"> mechanical failures</w:t>
      </w:r>
      <w:r>
        <w:t xml:space="preserve"> throughout the system due to the increase in turbidity of the source water. There could also be a need for m</w:t>
      </w:r>
      <w:r>
        <w:t>ore frequent mechanical replacements</w:t>
      </w:r>
      <w:r>
        <w:t xml:space="preserve"> due to additional wear and tear on the system from increased turbidity of the source water. All of this would result in</w:t>
      </w:r>
      <w:r>
        <w:t xml:space="preserve"> more system down time</w:t>
      </w:r>
      <w:r>
        <w:t>, which would in turn lead to additional costs for RCWD and its consumers.</w:t>
      </w:r>
    </w:p>
    <w:p w14:paraId="0FBF318A" w14:textId="34DC30A2" w:rsidR="008D7412" w:rsidRDefault="008D7412" w:rsidP="00C77A92"/>
    <w:p w14:paraId="7E4284D9" w14:textId="7ACFF097" w:rsidR="008D7412" w:rsidRPr="008D7412" w:rsidRDefault="008D7412" w:rsidP="00C77A92">
      <w:pPr>
        <w:rPr>
          <w:u w:val="single"/>
        </w:rPr>
      </w:pPr>
      <w:r>
        <w:rPr>
          <w:u w:val="single"/>
        </w:rPr>
        <w:t>Blockage of Intake Sources</w:t>
      </w:r>
    </w:p>
    <w:p w14:paraId="1C9094A2" w14:textId="77777777" w:rsidR="008D7412" w:rsidRDefault="008D7412" w:rsidP="00C77A92"/>
    <w:p w14:paraId="449B2447" w14:textId="19CBCE38" w:rsidR="000A60AD" w:rsidRDefault="005B46B4" w:rsidP="00C77A92">
      <w:r>
        <w:t>Increased turbidity</w:t>
      </w:r>
      <w:r w:rsidR="008D7412">
        <w:t xml:space="preserve"> over time </w:t>
      </w:r>
      <w:r w:rsidR="000A60AD">
        <w:t xml:space="preserve">could potentially </w:t>
      </w:r>
      <w:r w:rsidR="008D7412">
        <w:t>block one or both of RCWD’s</w:t>
      </w:r>
      <w:r w:rsidR="000A60AD">
        <w:t xml:space="preserve"> existing intake systems. The increased sediment carried by the current of the river system would encounter </w:t>
      </w:r>
      <w:r w:rsidR="008D7412">
        <w:t>RCWD’s</w:t>
      </w:r>
      <w:r w:rsidR="000A60AD">
        <w:t xml:space="preserve"> intake systems, thus causing at least a portion of the sediment to settle in that area. Over time, the sediment could </w:t>
      </w:r>
      <w:r w:rsidR="008D7412">
        <w:t>accumulate to an amount that could block</w:t>
      </w:r>
      <w:r w:rsidR="000A60AD">
        <w:t xml:space="preserve"> the intake system</w:t>
      </w:r>
      <w:r w:rsidR="008D7412">
        <w:t xml:space="preserve">s. Blockage of either or both of RCWD’s intake systems would have catastrophic </w:t>
      </w:r>
      <w:r w:rsidR="003E30C2">
        <w:t>consequences for the entirety of the system.</w:t>
      </w:r>
    </w:p>
    <w:p w14:paraId="3AB2F251" w14:textId="77777777" w:rsidR="00DA0139" w:rsidRDefault="00DA0139" w:rsidP="00C77A92"/>
    <w:p w14:paraId="70B6BE0C" w14:textId="2DA5C394" w:rsidR="00596CE8" w:rsidRDefault="00596CE8" w:rsidP="00C77A92"/>
    <w:p w14:paraId="4B4CC9ED" w14:textId="77777777" w:rsidR="00596CE8" w:rsidRDefault="00596CE8" w:rsidP="00C77A92"/>
    <w:p w14:paraId="32DACAAC" w14:textId="78AE8613" w:rsidR="003E30C2" w:rsidRPr="003E30C2" w:rsidRDefault="003E30C2" w:rsidP="00C77A92">
      <w:pPr>
        <w:rPr>
          <w:u w:val="single"/>
        </w:rPr>
      </w:pPr>
      <w:r>
        <w:rPr>
          <w:u w:val="single"/>
        </w:rPr>
        <w:t>Replacement or Relocation of Intake Sources</w:t>
      </w:r>
    </w:p>
    <w:p w14:paraId="6F9DB249" w14:textId="77777777" w:rsidR="00160461" w:rsidRDefault="00160461" w:rsidP="00C77A92"/>
    <w:p w14:paraId="00C93F12" w14:textId="26B2B78E" w:rsidR="003E30C2" w:rsidRDefault="003E30C2" w:rsidP="00C77A92">
      <w:r>
        <w:t xml:space="preserve">Should the </w:t>
      </w:r>
      <w:r w:rsidR="00EB51DA">
        <w:t xml:space="preserve">increased </w:t>
      </w:r>
      <w:r>
        <w:t xml:space="preserve">water </w:t>
      </w:r>
      <w:r w:rsidR="00EB51DA">
        <w:t>turbidity</w:t>
      </w:r>
      <w:r>
        <w:t xml:space="preserve"> of Lake Francis Case due to the proposed Gregory County Pumped Storage Project create a need for replacement or relocation of either or both of RCWD’s intake systems, there would be substantial hardship upon RCWD and its consumers. </w:t>
      </w:r>
    </w:p>
    <w:p w14:paraId="4587780E" w14:textId="6DCA8206" w:rsidR="00160461" w:rsidRDefault="00160461" w:rsidP="00C77A92"/>
    <w:p w14:paraId="6B0D4F27" w14:textId="77777777" w:rsidR="00DA0139" w:rsidRDefault="003E30C2" w:rsidP="003E30C2">
      <w:r>
        <w:t>The process to obtain an intake on the Missouri River takes substantial time and effort to acquire.</w:t>
      </w:r>
      <w:r>
        <w:t xml:space="preserve"> </w:t>
      </w:r>
    </w:p>
    <w:p w14:paraId="0ACA3B4D" w14:textId="378709FC" w:rsidR="00DA0139" w:rsidRDefault="00DA0139" w:rsidP="003E30C2">
      <w:r>
        <w:t>One cannot simply obtain access to Missouri River waters overnight. It takes years to get governmental approval to obtain a water intake on the Missouri River. Applications, studies, hearings, etc. that take time and money are needed before a tap can be approved.</w:t>
      </w:r>
      <w:r w:rsidR="0071032A">
        <w:t xml:space="preserve"> On top of that, it would take millions of dollars to duplicate just one of RCWD’s current intake systems. All of this would create severe hardships for RCWD and its consumers.</w:t>
      </w:r>
    </w:p>
    <w:p w14:paraId="5296E276" w14:textId="017AA183" w:rsidR="0071032A" w:rsidRDefault="0071032A" w:rsidP="003E30C2"/>
    <w:p w14:paraId="5892CD7E" w14:textId="501F50E4" w:rsidR="0071032A" w:rsidRDefault="0071032A" w:rsidP="003E30C2">
      <w:r>
        <w:t>RCWD is opposed to the Gregory County Pumped Storage Project as it feels it would have immediate and long-term detrimental affects to RCWD’s business operations, water quality issues for RCWD’s consumers and drastic economic consequences for both RCWD and its consumers.</w:t>
      </w:r>
    </w:p>
    <w:p w14:paraId="67DB5FEC" w14:textId="65FBE056" w:rsidR="00DA0139" w:rsidRDefault="00DA0139" w:rsidP="003E30C2"/>
    <w:p w14:paraId="6D78BCA6" w14:textId="71FC306A" w:rsidR="00C77A92" w:rsidRDefault="00B76D5C" w:rsidP="00C77A92">
      <w:r>
        <w:t>Sincerely</w:t>
      </w:r>
      <w:r w:rsidR="00C77A92">
        <w:t>,</w:t>
      </w:r>
    </w:p>
    <w:p w14:paraId="4BEA161A" w14:textId="1D4D117C" w:rsidR="00C77A92" w:rsidRDefault="00C77A92" w:rsidP="00C77A92"/>
    <w:p w14:paraId="6E5ECF90" w14:textId="629F6264" w:rsidR="00C77A92" w:rsidRDefault="00B76D5C" w:rsidP="00C77A92">
      <w:r>
        <w:rPr>
          <w:noProof/>
        </w:rPr>
        <w:drawing>
          <wp:anchor distT="0" distB="0" distL="114300" distR="114300" simplePos="0" relativeHeight="251659264" behindDoc="0" locked="0" layoutInCell="1" allowOverlap="1" wp14:anchorId="79910AC2" wp14:editId="0F8C547A">
            <wp:simplePos x="0" y="0"/>
            <wp:positionH relativeFrom="column">
              <wp:posOffset>142682</wp:posOffset>
            </wp:positionH>
            <wp:positionV relativeFrom="paragraph">
              <wp:posOffset>65102</wp:posOffset>
            </wp:positionV>
            <wp:extent cx="2162755" cy="970782"/>
            <wp:effectExtent l="0" t="0" r="0" b="1270"/>
            <wp:wrapNone/>
            <wp:docPr id="3" name="Picture 2" descr="Patrick 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 Si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755" cy="970782"/>
                    </a:xfrm>
                    <a:prstGeom prst="rect">
                      <a:avLst/>
                    </a:prstGeom>
                  </pic:spPr>
                </pic:pic>
              </a:graphicData>
            </a:graphic>
            <wp14:sizeRelH relativeFrom="page">
              <wp14:pctWidth>0</wp14:pctWidth>
            </wp14:sizeRelH>
            <wp14:sizeRelV relativeFrom="page">
              <wp14:pctHeight>0</wp14:pctHeight>
            </wp14:sizeRelV>
          </wp:anchor>
        </w:drawing>
      </w:r>
      <w:r w:rsidR="00C77A92">
        <w:t>M</w:t>
      </w:r>
      <w:r w:rsidR="009D523A">
        <w:rPr>
          <w:smallCaps/>
        </w:rPr>
        <w:t>eierhenry Sargent</w:t>
      </w:r>
      <w:r w:rsidR="00C77A92">
        <w:t xml:space="preserve"> LLP</w:t>
      </w:r>
    </w:p>
    <w:p w14:paraId="464DCBA3" w14:textId="1E17408B" w:rsidR="00C77A92" w:rsidRDefault="00C77A92" w:rsidP="00C77A92"/>
    <w:p w14:paraId="3189FDAA" w14:textId="1E406BAB" w:rsidR="00C77A92" w:rsidRDefault="00C77A92" w:rsidP="00C77A92"/>
    <w:p w14:paraId="15D5273F" w14:textId="6219BAB3" w:rsidR="00C77A92" w:rsidRDefault="00C77A92" w:rsidP="00C77A92"/>
    <w:p w14:paraId="56C1332A" w14:textId="5B2D2365" w:rsidR="00C77A92" w:rsidRDefault="00B76D5C" w:rsidP="00C77A92">
      <w:r>
        <w:t>Patrick J. Glover</w:t>
      </w:r>
    </w:p>
    <w:p w14:paraId="4CD4A8CD" w14:textId="73CBA155" w:rsidR="00C77A92" w:rsidRDefault="00C77A92" w:rsidP="00C77A92"/>
    <w:p w14:paraId="65F91F68" w14:textId="2116B3CF" w:rsidR="00B76D5C" w:rsidRDefault="00B76D5C" w:rsidP="00C77A92">
      <w:r>
        <w:t>PJG/saw</w:t>
      </w:r>
    </w:p>
    <w:p w14:paraId="155C9272" w14:textId="0A698FE3" w:rsidR="00C77A92" w:rsidRDefault="00EB51DA" w:rsidP="00C77A92">
      <w:r>
        <w:t>cc:</w:t>
      </w:r>
      <w:r>
        <w:tab/>
        <w:t>client</w:t>
      </w:r>
    </w:p>
    <w:p w14:paraId="1B6AEE51" w14:textId="332C4347" w:rsidR="00C77A92" w:rsidRDefault="00C77A92" w:rsidP="00C77A92"/>
    <w:p w14:paraId="6C59B3C1" w14:textId="77777777" w:rsidR="003F7113" w:rsidRPr="003F7113" w:rsidRDefault="003F7113" w:rsidP="003F7113">
      <w:pPr>
        <w:pStyle w:val="Pa1"/>
        <w:ind w:right="396"/>
        <w:jc w:val="right"/>
        <w:rPr>
          <w:rFonts w:ascii="Arno Pro Subhead" w:hAnsi="Arno Pro Subhead" w:cs="Arno Pro Subhead"/>
          <w:noProof/>
          <w:color w:val="ADB0B2"/>
          <w:spacing w:val="8"/>
          <w:sz w:val="20"/>
          <w:szCs w:val="20"/>
        </w:rPr>
      </w:pPr>
    </w:p>
    <w:p w14:paraId="4851DA84" w14:textId="77777777" w:rsidR="003F7113" w:rsidRPr="003F7113" w:rsidRDefault="003F7113" w:rsidP="003F7113">
      <w:pPr>
        <w:pStyle w:val="Pa1"/>
        <w:ind w:right="396"/>
        <w:jc w:val="right"/>
        <w:rPr>
          <w:rFonts w:ascii="Arno Pro Subhead" w:hAnsi="Arno Pro Subhead" w:cs="Arno Pro Subhead"/>
          <w:noProof/>
          <w:color w:val="ADB0B2"/>
          <w:spacing w:val="8"/>
          <w:sz w:val="20"/>
          <w:szCs w:val="20"/>
        </w:rPr>
      </w:pPr>
    </w:p>
    <w:p w14:paraId="0738C6E9" w14:textId="77777777" w:rsidR="003F7113" w:rsidRPr="003F7113" w:rsidRDefault="003F7113" w:rsidP="003F7113">
      <w:pPr>
        <w:pStyle w:val="Pa1"/>
        <w:ind w:right="396"/>
        <w:jc w:val="right"/>
        <w:rPr>
          <w:rFonts w:ascii="Arno Pro Subhead" w:hAnsi="Arno Pro Subhead" w:cs="Arno Pro Subhead"/>
          <w:noProof/>
          <w:color w:val="ADB0B2"/>
          <w:spacing w:val="8"/>
          <w:sz w:val="20"/>
          <w:szCs w:val="20"/>
        </w:rPr>
      </w:pPr>
    </w:p>
    <w:p w14:paraId="28337AAA" w14:textId="77777777" w:rsidR="003F7113" w:rsidRPr="003F7113" w:rsidRDefault="003F7113" w:rsidP="003F7113">
      <w:pPr>
        <w:pStyle w:val="Pa1"/>
        <w:ind w:right="396"/>
        <w:jc w:val="right"/>
        <w:rPr>
          <w:rFonts w:ascii="Arno Pro Subhead" w:hAnsi="Arno Pro Subhead" w:cs="Arno Pro Subhead"/>
          <w:noProof/>
          <w:color w:val="ADB0B2"/>
          <w:spacing w:val="8"/>
          <w:sz w:val="20"/>
          <w:szCs w:val="20"/>
        </w:rPr>
      </w:pPr>
    </w:p>
    <w:p w14:paraId="59F59111" w14:textId="77777777" w:rsidR="003F7113" w:rsidRPr="003F7113" w:rsidRDefault="003F7113" w:rsidP="003F7113">
      <w:pPr>
        <w:pStyle w:val="Pa1"/>
        <w:ind w:right="396"/>
        <w:jc w:val="right"/>
        <w:rPr>
          <w:rFonts w:ascii="Arno Pro Subhead" w:hAnsi="Arno Pro Subhead" w:cs="Arno Pro Subhead"/>
          <w:noProof/>
          <w:color w:val="ADB0B2"/>
          <w:spacing w:val="8"/>
          <w:sz w:val="20"/>
          <w:szCs w:val="20"/>
        </w:rPr>
      </w:pPr>
    </w:p>
    <w:p w14:paraId="3CCB13B1" w14:textId="77777777" w:rsidR="003F7113" w:rsidRPr="003F7113" w:rsidRDefault="003F7113" w:rsidP="003F7113">
      <w:pPr>
        <w:pStyle w:val="Pa1"/>
        <w:ind w:right="396"/>
        <w:jc w:val="right"/>
        <w:rPr>
          <w:rFonts w:ascii="Arno Pro Subhead" w:hAnsi="Arno Pro Subhead" w:cs="Arno Pro Subhead"/>
          <w:noProof/>
          <w:color w:val="ADB0B2"/>
          <w:spacing w:val="8"/>
          <w:sz w:val="20"/>
          <w:szCs w:val="20"/>
        </w:rPr>
      </w:pPr>
    </w:p>
    <w:p w14:paraId="10828FA4" w14:textId="395FD8FD" w:rsidR="003F7113" w:rsidRPr="003F7113" w:rsidRDefault="00C77A92" w:rsidP="00C77A92">
      <w:pPr>
        <w:pStyle w:val="Pa1"/>
        <w:tabs>
          <w:tab w:val="left" w:pos="2742"/>
        </w:tabs>
        <w:ind w:right="396"/>
        <w:rPr>
          <w:rFonts w:ascii="Arno Pro Subhead" w:hAnsi="Arno Pro Subhead" w:cs="Arno Pro Subhead"/>
          <w:noProof/>
          <w:color w:val="ADB0B2"/>
          <w:spacing w:val="8"/>
          <w:sz w:val="20"/>
          <w:szCs w:val="20"/>
        </w:rPr>
      </w:pPr>
      <w:r>
        <w:rPr>
          <w:rFonts w:ascii="Arno Pro Subhead" w:hAnsi="Arno Pro Subhead" w:cs="Arno Pro Subhead"/>
          <w:noProof/>
          <w:color w:val="ADB0B2"/>
          <w:spacing w:val="8"/>
          <w:sz w:val="20"/>
          <w:szCs w:val="20"/>
        </w:rPr>
        <w:tab/>
      </w:r>
    </w:p>
    <w:sectPr w:rsidR="003F7113" w:rsidRPr="003F7113" w:rsidSect="003175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C6D9" w14:textId="77777777" w:rsidR="00FD3319" w:rsidRDefault="00FD3319" w:rsidP="00FD3319">
      <w:r>
        <w:separator/>
      </w:r>
    </w:p>
  </w:endnote>
  <w:endnote w:type="continuationSeparator" w:id="0">
    <w:p w14:paraId="49BE62F1" w14:textId="77777777" w:rsidR="00FD3319" w:rsidRDefault="00FD3319" w:rsidP="00FD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Light Display">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no Pro Subhead">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no Pro Smbd">
    <w:altName w:val="Times New Roman"/>
    <w:panose1 w:val="00000000000000000000"/>
    <w:charset w:val="00"/>
    <w:family w:val="roman"/>
    <w:notTrueType/>
    <w:pitch w:val="variable"/>
    <w:sig w:usb0="00000001" w:usb1="00000001"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9C33" w14:textId="77777777" w:rsidR="00E208CF" w:rsidRDefault="00E2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2C68" w14:textId="14EF04E9" w:rsidR="00FD3319" w:rsidRDefault="00FD3319">
    <w:pPr>
      <w:pStyle w:val="Footer"/>
    </w:pPr>
  </w:p>
  <w:p w14:paraId="2E9661CF" w14:textId="77777777" w:rsidR="00FD3319" w:rsidRDefault="00FD3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4FF0" w14:textId="77777777" w:rsidR="008561EC" w:rsidRDefault="008561EC" w:rsidP="003E1DDE">
    <w:pPr>
      <w:pStyle w:val="Pa1"/>
      <w:spacing w:line="240" w:lineRule="auto"/>
      <w:ind w:right="403"/>
      <w:jc w:val="center"/>
      <w:rPr>
        <w:rFonts w:cs="Arno Pro Subhead"/>
        <w:noProof/>
        <w:color w:val="002060"/>
        <w:spacing w:val="18"/>
        <w:sz w:val="19"/>
        <w:szCs w:val="19"/>
      </w:rPr>
    </w:pPr>
  </w:p>
  <w:p w14:paraId="35ECC09D" w14:textId="066CAA84" w:rsidR="00573430" w:rsidRPr="007D3411" w:rsidRDefault="00573430" w:rsidP="003E1DDE">
    <w:pPr>
      <w:pStyle w:val="Pa1"/>
      <w:spacing w:line="240" w:lineRule="auto"/>
      <w:ind w:right="403"/>
      <w:jc w:val="center"/>
      <w:rPr>
        <w:rFonts w:cs="Arno Pro Subhead"/>
        <w:noProof/>
        <w:color w:val="002060"/>
        <w:spacing w:val="18"/>
        <w:sz w:val="19"/>
        <w:szCs w:val="19"/>
      </w:rPr>
    </w:pPr>
    <w:r w:rsidRPr="007D3411">
      <w:rPr>
        <w:rFonts w:cs="Arno Pro Subhead"/>
        <w:noProof/>
        <w:color w:val="002060"/>
        <w:spacing w:val="18"/>
        <w:sz w:val="19"/>
        <w:szCs w:val="19"/>
      </w:rPr>
      <w:t>315 South Phillips Avenue</w:t>
    </w:r>
    <w:r w:rsidR="00290429" w:rsidRPr="007D3411">
      <w:rPr>
        <w:rFonts w:cs="Arno Pro Subhead"/>
        <w:noProof/>
        <w:color w:val="002060"/>
        <w:spacing w:val="18"/>
        <w:sz w:val="19"/>
        <w:szCs w:val="19"/>
      </w:rPr>
      <w:t>,</w:t>
    </w:r>
    <w:r w:rsidRPr="007D3411">
      <w:rPr>
        <w:rFonts w:cs="Arno Pro Subhead"/>
        <w:noProof/>
        <w:color w:val="002060"/>
        <w:spacing w:val="18"/>
        <w:sz w:val="19"/>
        <w:szCs w:val="19"/>
      </w:rPr>
      <w:t xml:space="preserve"> Sioux Falls, South Dakota 57104</w:t>
    </w:r>
  </w:p>
  <w:p w14:paraId="56A61D20" w14:textId="77777777" w:rsidR="00573430" w:rsidRPr="007D3411" w:rsidRDefault="00573430" w:rsidP="003E1DDE">
    <w:pPr>
      <w:pStyle w:val="Pa1"/>
      <w:spacing w:before="60" w:after="60" w:line="240" w:lineRule="auto"/>
      <w:ind w:right="403"/>
      <w:jc w:val="center"/>
      <w:rPr>
        <w:rFonts w:cs="Arno Pro Subhead"/>
        <w:noProof/>
        <w:color w:val="002060"/>
        <w:spacing w:val="18"/>
        <w:sz w:val="19"/>
        <w:szCs w:val="19"/>
      </w:rPr>
    </w:pPr>
    <w:r w:rsidRPr="007D3411">
      <w:rPr>
        <w:rFonts w:cs="Arno Pro Subhead"/>
        <w:noProof/>
        <w:color w:val="002060"/>
        <w:spacing w:val="18"/>
        <w:sz w:val="19"/>
        <w:szCs w:val="19"/>
      </w:rPr>
      <w:t xml:space="preserve"> (tel) 605</w:t>
    </w:r>
    <w:r w:rsidRPr="007D3411">
      <w:rPr>
        <w:rFonts w:cs="Arabic Typesetting"/>
        <w:noProof/>
        <w:color w:val="002060"/>
        <w:spacing w:val="18"/>
        <w:sz w:val="19"/>
        <w:szCs w:val="19"/>
      </w:rPr>
      <w:t>•</w:t>
    </w:r>
    <w:r w:rsidRPr="007D3411">
      <w:rPr>
        <w:rFonts w:cs="Arno Pro Subhead"/>
        <w:noProof/>
        <w:color w:val="002060"/>
        <w:spacing w:val="18"/>
        <w:sz w:val="19"/>
        <w:szCs w:val="19"/>
      </w:rPr>
      <w:t>336</w:t>
    </w:r>
    <w:r w:rsidRPr="007D3411">
      <w:rPr>
        <w:rFonts w:cs="Arabic Typesetting"/>
        <w:noProof/>
        <w:color w:val="002060"/>
        <w:spacing w:val="18"/>
        <w:sz w:val="19"/>
        <w:szCs w:val="19"/>
      </w:rPr>
      <w:t>•</w:t>
    </w:r>
    <w:r w:rsidRPr="007D3411">
      <w:rPr>
        <w:rFonts w:cs="Arno Pro Subhead"/>
        <w:noProof/>
        <w:color w:val="002060"/>
        <w:spacing w:val="18"/>
        <w:sz w:val="19"/>
        <w:szCs w:val="19"/>
      </w:rPr>
      <w:t>3075 (fax) 605</w:t>
    </w:r>
    <w:r w:rsidRPr="007D3411">
      <w:rPr>
        <w:rFonts w:cs="Arabic Typesetting"/>
        <w:noProof/>
        <w:color w:val="002060"/>
        <w:spacing w:val="18"/>
        <w:sz w:val="19"/>
        <w:szCs w:val="19"/>
      </w:rPr>
      <w:t>•</w:t>
    </w:r>
    <w:r w:rsidRPr="007D3411">
      <w:rPr>
        <w:rFonts w:cs="Arno Pro Subhead"/>
        <w:noProof/>
        <w:color w:val="002060"/>
        <w:spacing w:val="18"/>
        <w:sz w:val="19"/>
        <w:szCs w:val="19"/>
      </w:rPr>
      <w:t>336</w:t>
    </w:r>
    <w:r w:rsidRPr="007D3411">
      <w:rPr>
        <w:rFonts w:cs="Arabic Typesetting"/>
        <w:noProof/>
        <w:color w:val="002060"/>
        <w:spacing w:val="18"/>
        <w:sz w:val="19"/>
        <w:szCs w:val="19"/>
      </w:rPr>
      <w:t>•</w:t>
    </w:r>
    <w:r w:rsidRPr="007D3411">
      <w:rPr>
        <w:rFonts w:cs="Arno Pro Subhead"/>
        <w:noProof/>
        <w:color w:val="002060"/>
        <w:spacing w:val="18"/>
        <w:sz w:val="19"/>
        <w:szCs w:val="19"/>
      </w:rPr>
      <w:t>2593</w:t>
    </w:r>
  </w:p>
  <w:p w14:paraId="3DB84983" w14:textId="77777777" w:rsidR="00573430" w:rsidRPr="007D3411" w:rsidRDefault="00573430" w:rsidP="003E1DDE">
    <w:pPr>
      <w:pStyle w:val="Pa1"/>
      <w:spacing w:line="240" w:lineRule="auto"/>
      <w:ind w:right="403"/>
      <w:jc w:val="center"/>
      <w:rPr>
        <w:rFonts w:cs="Arno Pro Subhead"/>
        <w:noProof/>
        <w:color w:val="002060"/>
        <w:spacing w:val="18"/>
        <w:sz w:val="19"/>
        <w:szCs w:val="19"/>
      </w:rPr>
    </w:pPr>
    <w:r w:rsidRPr="007D3411">
      <w:rPr>
        <w:rFonts w:cs="Arno Pro Subhead"/>
        <w:noProof/>
        <w:color w:val="002060"/>
        <w:spacing w:val="18"/>
        <w:sz w:val="19"/>
        <w:szCs w:val="19"/>
      </w:rPr>
      <w:t>www.meierhenrylaw.com</w:t>
    </w:r>
  </w:p>
  <w:p w14:paraId="61E90E37" w14:textId="77777777" w:rsidR="00573430" w:rsidRPr="00FD3319" w:rsidRDefault="00573430" w:rsidP="00573430">
    <w:pPr>
      <w:pStyle w:val="Default"/>
    </w:pPr>
  </w:p>
  <w:p w14:paraId="44D335D6" w14:textId="1A73480D" w:rsidR="00573430" w:rsidRPr="007D3411" w:rsidRDefault="00573430" w:rsidP="00573430">
    <w:pPr>
      <w:pStyle w:val="Default"/>
      <w:jc w:val="center"/>
      <w:rPr>
        <w:rFonts w:ascii="Arno Pro Subhead" w:hAnsi="Arno Pro Subhead" w:cs="Arno Pro Subhead"/>
        <w:color w:val="ADB0B2"/>
        <w:spacing w:val="10"/>
        <w:sz w:val="21"/>
        <w:szCs w:val="21"/>
      </w:rPr>
    </w:pPr>
    <w:r w:rsidRPr="007D3411">
      <w:rPr>
        <w:i/>
        <w:color w:val="A6A6A6" w:themeColor="background1" w:themeShade="A6"/>
        <w:spacing w:val="10"/>
        <w:sz w:val="21"/>
        <w:szCs w:val="21"/>
      </w:rPr>
      <w:t xml:space="preserve">with attorneys licensed in South Dakota, North Dakota, Nebraska, </w:t>
    </w:r>
    <w:proofErr w:type="gramStart"/>
    <w:r w:rsidRPr="007D3411">
      <w:rPr>
        <w:i/>
        <w:color w:val="A6A6A6" w:themeColor="background1" w:themeShade="A6"/>
        <w:spacing w:val="10"/>
        <w:sz w:val="21"/>
        <w:szCs w:val="21"/>
      </w:rPr>
      <w:t>Minnesota</w:t>
    </w:r>
    <w:proofErr w:type="gramEnd"/>
    <w:r w:rsidRPr="007D3411">
      <w:rPr>
        <w:i/>
        <w:color w:val="A6A6A6" w:themeColor="background1" w:themeShade="A6"/>
        <w:spacing w:val="10"/>
        <w:sz w:val="21"/>
        <w:szCs w:val="21"/>
      </w:rPr>
      <w:t xml:space="preserve"> and Iowa</w:t>
    </w:r>
  </w:p>
  <w:p w14:paraId="781D124A" w14:textId="77777777" w:rsidR="00573430" w:rsidRPr="007D3411" w:rsidRDefault="00573430">
    <w:pPr>
      <w:pStyle w:val="Footer"/>
      <w:rPr>
        <w:spacing w:val="1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00A0" w14:textId="77777777" w:rsidR="00FD3319" w:rsidRDefault="00FD3319" w:rsidP="00FD3319">
      <w:r>
        <w:separator/>
      </w:r>
    </w:p>
  </w:footnote>
  <w:footnote w:type="continuationSeparator" w:id="0">
    <w:p w14:paraId="2992A974" w14:textId="77777777" w:rsidR="00FD3319" w:rsidRDefault="00FD3319" w:rsidP="00FD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725C" w14:textId="77777777" w:rsidR="00E208CF" w:rsidRDefault="00E20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630" w:type="dxa"/>
      <w:tblLook w:val="01E0" w:firstRow="1" w:lastRow="1" w:firstColumn="1" w:lastColumn="1" w:noHBand="0" w:noVBand="0"/>
    </w:tblPr>
    <w:tblGrid>
      <w:gridCol w:w="7038"/>
      <w:gridCol w:w="3672"/>
    </w:tblGrid>
    <w:tr w:rsidR="00573430" w14:paraId="46428886" w14:textId="77777777" w:rsidTr="003175D4">
      <w:tc>
        <w:tcPr>
          <w:tcW w:w="7038" w:type="dxa"/>
        </w:tcPr>
        <w:p w14:paraId="06434962" w14:textId="6CC2606C" w:rsidR="00573430" w:rsidRDefault="00573430" w:rsidP="00573430">
          <w:pPr>
            <w:tabs>
              <w:tab w:val="left" w:pos="6480"/>
            </w:tabs>
            <w:ind w:right="360"/>
            <w:rPr>
              <w:rFonts w:ascii="Palatino Linotype" w:hAnsi="Palatino Linotype"/>
              <w:smallCaps/>
              <w:color w:val="999999"/>
              <w:sz w:val="22"/>
            </w:rPr>
          </w:pPr>
          <w:r>
            <w:rPr>
              <w:rFonts w:ascii="Palatino Linotype" w:hAnsi="Palatino Linotype"/>
              <w:smallCaps/>
              <w:color w:val="999999"/>
              <w:sz w:val="22"/>
            </w:rPr>
            <w:fldChar w:fldCharType="begin"/>
          </w:r>
          <w:r>
            <w:rPr>
              <w:rFonts w:ascii="Palatino Linotype" w:hAnsi="Palatino Linotype"/>
              <w:smallCaps/>
              <w:color w:val="999999"/>
              <w:sz w:val="22"/>
            </w:rPr>
            <w:instrText xml:space="preserve"> TIME \@ "MMMM d, yyyy" </w:instrText>
          </w:r>
          <w:r>
            <w:rPr>
              <w:rFonts w:ascii="Palatino Linotype" w:hAnsi="Palatino Linotype"/>
              <w:smallCaps/>
              <w:color w:val="999999"/>
              <w:sz w:val="22"/>
            </w:rPr>
            <w:fldChar w:fldCharType="separate"/>
          </w:r>
          <w:r w:rsidR="00267748">
            <w:rPr>
              <w:rFonts w:ascii="Palatino Linotype" w:hAnsi="Palatino Linotype"/>
              <w:smallCaps/>
              <w:noProof/>
              <w:color w:val="999999"/>
              <w:sz w:val="22"/>
            </w:rPr>
            <w:t>October 25, 2022</w:t>
          </w:r>
          <w:r>
            <w:rPr>
              <w:rFonts w:ascii="Palatino Linotype" w:hAnsi="Palatino Linotype"/>
              <w:smallCaps/>
              <w:color w:val="999999"/>
              <w:sz w:val="22"/>
            </w:rPr>
            <w:fldChar w:fldCharType="end"/>
          </w:r>
        </w:p>
        <w:p w14:paraId="5E62F88F" w14:textId="77777777" w:rsidR="00573430" w:rsidRDefault="00573430" w:rsidP="00573430">
          <w:pPr>
            <w:pStyle w:val="Header"/>
          </w:pPr>
          <w:r>
            <w:rPr>
              <w:rFonts w:ascii="Palatino Linotype" w:hAnsi="Palatino Linotype"/>
              <w:smallCaps/>
              <w:color w:val="999999"/>
            </w:rPr>
            <w:t xml:space="preserve">Page </w:t>
          </w:r>
          <w:r>
            <w:rPr>
              <w:rStyle w:val="PageNumber"/>
              <w:rFonts w:ascii="Palatino Linotype" w:hAnsi="Palatino Linotype"/>
              <w:smallCaps/>
              <w:color w:val="999999"/>
            </w:rPr>
            <w:fldChar w:fldCharType="begin"/>
          </w:r>
          <w:r>
            <w:rPr>
              <w:rStyle w:val="PageNumber"/>
              <w:rFonts w:ascii="Palatino Linotype" w:hAnsi="Palatino Linotype"/>
              <w:smallCaps/>
              <w:color w:val="999999"/>
            </w:rPr>
            <w:instrText xml:space="preserve">PAGE  </w:instrText>
          </w:r>
          <w:r>
            <w:rPr>
              <w:rStyle w:val="PageNumber"/>
              <w:rFonts w:ascii="Palatino Linotype" w:hAnsi="Palatino Linotype"/>
              <w:smallCaps/>
              <w:color w:val="999999"/>
            </w:rPr>
            <w:fldChar w:fldCharType="separate"/>
          </w:r>
          <w:r>
            <w:rPr>
              <w:rStyle w:val="PageNumber"/>
              <w:rFonts w:ascii="Palatino Linotype" w:hAnsi="Palatino Linotype"/>
              <w:smallCaps/>
              <w:noProof/>
              <w:color w:val="999999"/>
            </w:rPr>
            <w:t>2</w:t>
          </w:r>
          <w:r>
            <w:rPr>
              <w:rStyle w:val="PageNumber"/>
              <w:rFonts w:ascii="Palatino Linotype" w:hAnsi="Palatino Linotype"/>
              <w:smallCaps/>
              <w:color w:val="999999"/>
            </w:rPr>
            <w:fldChar w:fldCharType="end"/>
          </w:r>
        </w:p>
      </w:tc>
      <w:tc>
        <w:tcPr>
          <w:tcW w:w="3672" w:type="dxa"/>
        </w:tcPr>
        <w:p w14:paraId="15E67C7D" w14:textId="77777777" w:rsidR="00573430" w:rsidRDefault="00573430" w:rsidP="00573430">
          <w:pPr>
            <w:tabs>
              <w:tab w:val="left" w:pos="6480"/>
            </w:tabs>
            <w:jc w:val="right"/>
          </w:pPr>
          <w:r>
            <w:rPr>
              <w:noProof/>
            </w:rPr>
            <w:drawing>
              <wp:inline distT="0" distB="0" distL="0" distR="0" wp14:anchorId="017C509B" wp14:editId="192CE835">
                <wp:extent cx="1143000" cy="444500"/>
                <wp:effectExtent l="19050" t="0" r="0" b="0"/>
                <wp:docPr id="1" name="Picture 1" descr="no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lineLogo"/>
                        <pic:cNvPicPr>
                          <a:picLocks noChangeAspect="1" noChangeArrowheads="1"/>
                        </pic:cNvPicPr>
                      </pic:nvPicPr>
                      <pic:blipFill>
                        <a:blip r:embed="rId1"/>
                        <a:srcRect/>
                        <a:stretch>
                          <a:fillRect/>
                        </a:stretch>
                      </pic:blipFill>
                      <pic:spPr bwMode="auto">
                        <a:xfrm>
                          <a:off x="0" y="0"/>
                          <a:ext cx="1143000" cy="444500"/>
                        </a:xfrm>
                        <a:prstGeom prst="rect">
                          <a:avLst/>
                        </a:prstGeom>
                        <a:noFill/>
                        <a:ln w="9525">
                          <a:noFill/>
                          <a:miter lim="800000"/>
                          <a:headEnd/>
                          <a:tailEnd/>
                        </a:ln>
                      </pic:spPr>
                    </pic:pic>
                  </a:graphicData>
                </a:graphic>
              </wp:inline>
            </w:drawing>
          </w:r>
        </w:p>
      </w:tc>
    </w:tr>
  </w:tbl>
  <w:p w14:paraId="5B79A2EB" w14:textId="77777777" w:rsidR="00573430" w:rsidRDefault="00573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6E19" w14:textId="4FC6D0EA" w:rsidR="00573430" w:rsidRDefault="003E1DDE" w:rsidP="003175D4">
    <w:pPr>
      <w:pStyle w:val="Default"/>
      <w:spacing w:line="241" w:lineRule="atLeast"/>
      <w:ind w:left="-630" w:right="396"/>
      <w:jc w:val="right"/>
      <w:rPr>
        <w:rStyle w:val="A0"/>
        <w:rFonts w:cstheme="minorBidi"/>
        <w:i w:val="0"/>
        <w:iCs w:val="0"/>
        <w:color w:val="002060"/>
        <w:spacing w:val="12"/>
        <w:sz w:val="16"/>
        <w:szCs w:val="16"/>
      </w:rPr>
    </w:pPr>
    <w:r w:rsidRPr="005C79B8">
      <w:rPr>
        <w:noProof/>
        <w:color w:val="002060"/>
        <w:spacing w:val="12"/>
        <w:sz w:val="16"/>
        <w:szCs w:val="16"/>
      </w:rPr>
      <w:drawing>
        <wp:anchor distT="0" distB="0" distL="114300" distR="114300" simplePos="0" relativeHeight="251659264" behindDoc="1" locked="0" layoutInCell="1" allowOverlap="1" wp14:anchorId="1E93A0DD" wp14:editId="55540841">
          <wp:simplePos x="0" y="0"/>
          <wp:positionH relativeFrom="column">
            <wp:posOffset>-456565</wp:posOffset>
          </wp:positionH>
          <wp:positionV relativeFrom="paragraph">
            <wp:posOffset>146050</wp:posOffset>
          </wp:positionV>
          <wp:extent cx="2714625" cy="990600"/>
          <wp:effectExtent l="0" t="0" r="9525" b="0"/>
          <wp:wrapTight wrapText="bothSides">
            <wp:wrapPolygon edited="0">
              <wp:start x="0" y="0"/>
              <wp:lineTo x="0" y="21185"/>
              <wp:lineTo x="21524" y="21185"/>
              <wp:lineTo x="21524" y="0"/>
              <wp:lineTo x="0" y="0"/>
            </wp:wrapPolygon>
          </wp:wrapTight>
          <wp:docPr id="2" name="Picture 2" descr="\\FILESERVER\Clint\1_Clint\Advertisements\Logos\Meierhenry Sargent\Meierhenry Sargent Final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Clint\1_Clint\Advertisements\Logos\Meierhenry Sargent\Meierhenry Sargent Final -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058B0" w14:textId="0A374CE8" w:rsidR="00573430" w:rsidRPr="007D3411" w:rsidRDefault="00573430" w:rsidP="003175D4">
    <w:pPr>
      <w:pStyle w:val="Pa1"/>
      <w:ind w:right="-540"/>
      <w:jc w:val="right"/>
      <w:rPr>
        <w:color w:val="002060"/>
        <w:spacing w:val="12"/>
        <w:sz w:val="17"/>
        <w:szCs w:val="17"/>
      </w:rPr>
    </w:pPr>
    <w:r w:rsidRPr="007D3411">
      <w:rPr>
        <w:rStyle w:val="A0"/>
        <w:rFonts w:cstheme="minorBidi"/>
        <w:i w:val="0"/>
        <w:iCs w:val="0"/>
        <w:color w:val="002060"/>
        <w:spacing w:val="12"/>
        <w:sz w:val="17"/>
        <w:szCs w:val="17"/>
      </w:rPr>
      <w:t>Todd V. Meierhenry</w:t>
    </w:r>
  </w:p>
  <w:p w14:paraId="09271768" w14:textId="69F3E846" w:rsidR="00573430" w:rsidRPr="007D3411" w:rsidRDefault="00573430" w:rsidP="003175D4">
    <w:pPr>
      <w:pStyle w:val="Pa1"/>
      <w:ind w:right="-540"/>
      <w:jc w:val="right"/>
      <w:rPr>
        <w:color w:val="002060"/>
        <w:spacing w:val="12"/>
        <w:sz w:val="17"/>
        <w:szCs w:val="17"/>
      </w:rPr>
    </w:pPr>
    <w:r w:rsidRPr="007D3411">
      <w:rPr>
        <w:rStyle w:val="A0"/>
        <w:rFonts w:cstheme="minorBidi"/>
        <w:i w:val="0"/>
        <w:iCs w:val="0"/>
        <w:color w:val="002060"/>
        <w:spacing w:val="12"/>
        <w:sz w:val="17"/>
        <w:szCs w:val="17"/>
      </w:rPr>
      <w:t>Clint Sargent</w:t>
    </w:r>
  </w:p>
  <w:p w14:paraId="3BB99E7D" w14:textId="0B98952A" w:rsidR="00573430" w:rsidRPr="007D3411" w:rsidRDefault="00573430" w:rsidP="003175D4">
    <w:pPr>
      <w:pStyle w:val="Pa1"/>
      <w:ind w:right="-540"/>
      <w:jc w:val="right"/>
      <w:rPr>
        <w:color w:val="002060"/>
        <w:spacing w:val="12"/>
        <w:sz w:val="17"/>
        <w:szCs w:val="17"/>
      </w:rPr>
    </w:pPr>
    <w:r w:rsidRPr="007D3411">
      <w:rPr>
        <w:rStyle w:val="A0"/>
        <w:rFonts w:cstheme="minorBidi"/>
        <w:i w:val="0"/>
        <w:iCs w:val="0"/>
        <w:color w:val="002060"/>
        <w:spacing w:val="12"/>
        <w:sz w:val="17"/>
        <w:szCs w:val="17"/>
      </w:rPr>
      <w:t>Patrick J. Glover</w:t>
    </w:r>
  </w:p>
  <w:p w14:paraId="5B01F39B" w14:textId="31ADF873" w:rsidR="00573430" w:rsidRPr="007D3411" w:rsidRDefault="00573430" w:rsidP="003175D4">
    <w:pPr>
      <w:pStyle w:val="Pa1"/>
      <w:ind w:right="-540"/>
      <w:jc w:val="right"/>
      <w:rPr>
        <w:rStyle w:val="A0"/>
        <w:rFonts w:cstheme="minorBidi"/>
        <w:i w:val="0"/>
        <w:iCs w:val="0"/>
        <w:color w:val="002060"/>
        <w:spacing w:val="12"/>
        <w:sz w:val="17"/>
        <w:szCs w:val="17"/>
      </w:rPr>
    </w:pPr>
    <w:r w:rsidRPr="007D3411">
      <w:rPr>
        <w:rStyle w:val="A0"/>
        <w:rFonts w:cstheme="minorBidi"/>
        <w:i w:val="0"/>
        <w:iCs w:val="0"/>
        <w:color w:val="002060"/>
        <w:spacing w:val="12"/>
        <w:sz w:val="17"/>
        <w:szCs w:val="17"/>
      </w:rPr>
      <w:t>Raleigh Hansman</w:t>
    </w:r>
  </w:p>
  <w:p w14:paraId="41814354" w14:textId="5572A8B4" w:rsidR="000D1815" w:rsidRPr="007D3411" w:rsidRDefault="003175D4" w:rsidP="000D1815">
    <w:pPr>
      <w:pStyle w:val="Default"/>
      <w:spacing w:line="241" w:lineRule="atLeast"/>
      <w:ind w:right="-540"/>
      <w:jc w:val="right"/>
      <w:rPr>
        <w:rStyle w:val="A0"/>
        <w:rFonts w:cstheme="minorBidi"/>
        <w:i w:val="0"/>
        <w:iCs w:val="0"/>
        <w:color w:val="002060"/>
        <w:spacing w:val="12"/>
        <w:sz w:val="17"/>
        <w:szCs w:val="17"/>
      </w:rPr>
    </w:pPr>
    <w:r w:rsidRPr="007D3411">
      <w:rPr>
        <w:rStyle w:val="A0"/>
        <w:rFonts w:cstheme="minorBidi"/>
        <w:i w:val="0"/>
        <w:iCs w:val="0"/>
        <w:color w:val="002060"/>
        <w:spacing w:val="12"/>
        <w:sz w:val="17"/>
        <w:szCs w:val="17"/>
      </w:rPr>
      <w:t>Erin E. Willadsen</w:t>
    </w:r>
  </w:p>
  <w:p w14:paraId="2ABEE19A" w14:textId="5D187052" w:rsidR="00572F45" w:rsidRPr="007D3411" w:rsidRDefault="00572F45" w:rsidP="000D1815">
    <w:pPr>
      <w:pStyle w:val="Default"/>
      <w:spacing w:line="241" w:lineRule="atLeast"/>
      <w:ind w:right="-540"/>
      <w:jc w:val="right"/>
      <w:rPr>
        <w:rStyle w:val="A0"/>
        <w:rFonts w:cstheme="minorBidi"/>
        <w:i w:val="0"/>
        <w:iCs w:val="0"/>
        <w:color w:val="002060"/>
        <w:spacing w:val="12"/>
        <w:sz w:val="17"/>
        <w:szCs w:val="17"/>
      </w:rPr>
    </w:pPr>
    <w:r w:rsidRPr="007D3411">
      <w:rPr>
        <w:rStyle w:val="A0"/>
        <w:rFonts w:cstheme="minorBidi"/>
        <w:i w:val="0"/>
        <w:iCs w:val="0"/>
        <w:color w:val="002060"/>
        <w:spacing w:val="12"/>
        <w:sz w:val="17"/>
        <w:szCs w:val="17"/>
      </w:rPr>
      <w:t xml:space="preserve">Mae </w:t>
    </w:r>
    <w:r w:rsidR="00E208CF">
      <w:rPr>
        <w:rStyle w:val="A0"/>
        <w:rFonts w:cstheme="minorBidi"/>
        <w:i w:val="0"/>
        <w:iCs w:val="0"/>
        <w:color w:val="002060"/>
        <w:spacing w:val="12"/>
        <w:sz w:val="17"/>
        <w:szCs w:val="17"/>
      </w:rPr>
      <w:t>C</w:t>
    </w:r>
    <w:r w:rsidRPr="007D3411">
      <w:rPr>
        <w:rStyle w:val="A0"/>
        <w:rFonts w:cstheme="minorBidi"/>
        <w:i w:val="0"/>
        <w:iCs w:val="0"/>
        <w:color w:val="002060"/>
        <w:spacing w:val="12"/>
        <w:sz w:val="17"/>
        <w:szCs w:val="17"/>
      </w:rPr>
      <w:t>M</w:t>
    </w:r>
    <w:r w:rsidR="00E208CF">
      <w:rPr>
        <w:rStyle w:val="A0"/>
        <w:rFonts w:cstheme="minorBidi"/>
        <w:i w:val="0"/>
        <w:iCs w:val="0"/>
        <w:color w:val="002060"/>
        <w:spacing w:val="12"/>
        <w:sz w:val="17"/>
        <w:szCs w:val="17"/>
      </w:rPr>
      <w:t xml:space="preserve"> Pochop </w:t>
    </w:r>
  </w:p>
  <w:p w14:paraId="11A819DB" w14:textId="77777777" w:rsidR="000D1815" w:rsidRPr="007D3411" w:rsidRDefault="000D1815" w:rsidP="000D1815">
    <w:pPr>
      <w:pStyle w:val="Default"/>
      <w:spacing w:line="241" w:lineRule="atLeast"/>
      <w:ind w:right="-540"/>
      <w:jc w:val="right"/>
      <w:rPr>
        <w:rStyle w:val="A0"/>
        <w:rFonts w:cstheme="minorBidi"/>
        <w:i w:val="0"/>
        <w:iCs w:val="0"/>
        <w:color w:val="002060"/>
        <w:spacing w:val="12"/>
        <w:sz w:val="17"/>
        <w:szCs w:val="17"/>
      </w:rPr>
    </w:pPr>
  </w:p>
  <w:p w14:paraId="6D14E9B2" w14:textId="3554483B" w:rsidR="000D1815" w:rsidRPr="007D3411" w:rsidRDefault="003175D4" w:rsidP="000D1815">
    <w:pPr>
      <w:pStyle w:val="Default"/>
      <w:spacing w:line="241" w:lineRule="atLeast"/>
      <w:ind w:right="-540"/>
      <w:jc w:val="right"/>
      <w:rPr>
        <w:rStyle w:val="A0"/>
        <w:rFonts w:cstheme="minorBidi"/>
        <w:i w:val="0"/>
        <w:iCs w:val="0"/>
        <w:color w:val="002060"/>
        <w:spacing w:val="12"/>
        <w:sz w:val="17"/>
        <w:szCs w:val="17"/>
      </w:rPr>
    </w:pPr>
    <w:r w:rsidRPr="007D3411">
      <w:rPr>
        <w:rStyle w:val="A0"/>
        <w:color w:val="002060"/>
        <w:spacing w:val="12"/>
        <w:sz w:val="17"/>
        <w:szCs w:val="17"/>
      </w:rPr>
      <w:t xml:space="preserve">  </w:t>
    </w:r>
    <w:r w:rsidR="000D1815" w:rsidRPr="007D3411">
      <w:rPr>
        <w:rStyle w:val="A0"/>
        <w:rFonts w:cstheme="minorBidi"/>
        <w:i w:val="0"/>
        <w:iCs w:val="0"/>
        <w:color w:val="002060"/>
        <w:spacing w:val="12"/>
        <w:sz w:val="17"/>
        <w:szCs w:val="17"/>
      </w:rPr>
      <w:t>Mark V. Meierhenry</w:t>
    </w:r>
  </w:p>
  <w:p w14:paraId="7D63E1E3" w14:textId="23AC617D" w:rsidR="000D1815" w:rsidRPr="005C79B8" w:rsidRDefault="000D1815" w:rsidP="000D1815">
    <w:pPr>
      <w:pStyle w:val="Default"/>
      <w:spacing w:line="241" w:lineRule="atLeast"/>
      <w:ind w:right="-360"/>
      <w:jc w:val="right"/>
      <w:rPr>
        <w:rFonts w:cstheme="minorBidi"/>
        <w:color w:val="002060"/>
        <w:spacing w:val="12"/>
        <w:sz w:val="16"/>
        <w:szCs w:val="16"/>
      </w:rPr>
    </w:pPr>
    <w:r w:rsidRPr="007D3411">
      <w:rPr>
        <w:rStyle w:val="A0"/>
        <w:rFonts w:cstheme="minorBidi"/>
        <w:i w:val="0"/>
        <w:iCs w:val="0"/>
        <w:color w:val="002060"/>
        <w:spacing w:val="12"/>
        <w:sz w:val="17"/>
        <w:szCs w:val="17"/>
      </w:rPr>
      <w:t>(1944-2020)</w:t>
    </w:r>
  </w:p>
  <w:p w14:paraId="426764A9" w14:textId="1DF6C29B" w:rsidR="00C77A92" w:rsidRPr="00B76D5C" w:rsidRDefault="00B76D5C" w:rsidP="00C77A92">
    <w:pPr>
      <w:pStyle w:val="Header"/>
      <w:tabs>
        <w:tab w:val="left" w:pos="720"/>
      </w:tabs>
      <w:ind w:left="-187"/>
      <w:rPr>
        <w:rFonts w:ascii="Arno Pro Smbd" w:hAnsi="Arno Pro Smbd"/>
        <w:color w:val="4D4D4D"/>
        <w:sz w:val="20"/>
        <w:szCs w:val="20"/>
      </w:rPr>
    </w:pPr>
    <w:r>
      <w:rPr>
        <w:rFonts w:ascii="Arno Pro Smbd" w:hAnsi="Arno Pro Smbd"/>
        <w:smallCaps/>
        <w:color w:val="4D4D4D"/>
        <w:sz w:val="20"/>
        <w:szCs w:val="20"/>
      </w:rPr>
      <w:t>P</w:t>
    </w:r>
    <w:r w:rsidRPr="00B76D5C">
      <w:rPr>
        <w:rFonts w:ascii="Arno Pro Smbd" w:hAnsi="Arno Pro Smbd"/>
        <w:smallCaps/>
        <w:color w:val="4D4D4D"/>
        <w:sz w:val="20"/>
        <w:szCs w:val="20"/>
      </w:rPr>
      <w:t xml:space="preserve">atrick </w:t>
    </w:r>
    <w:r>
      <w:rPr>
        <w:rFonts w:ascii="Arno Pro Smbd" w:hAnsi="Arno Pro Smbd"/>
        <w:smallCaps/>
        <w:color w:val="4D4D4D"/>
        <w:sz w:val="20"/>
        <w:szCs w:val="20"/>
      </w:rPr>
      <w:t>J</w:t>
    </w:r>
    <w:r w:rsidRPr="00B76D5C">
      <w:rPr>
        <w:rFonts w:ascii="Arno Pro Smbd" w:hAnsi="Arno Pro Smbd"/>
        <w:smallCaps/>
        <w:color w:val="4D4D4D"/>
        <w:sz w:val="20"/>
        <w:szCs w:val="20"/>
      </w:rPr>
      <w:t xml:space="preserve">. </w:t>
    </w:r>
    <w:r>
      <w:rPr>
        <w:rFonts w:ascii="Arno Pro Smbd" w:hAnsi="Arno Pro Smbd"/>
        <w:smallCaps/>
        <w:color w:val="4D4D4D"/>
        <w:sz w:val="20"/>
        <w:szCs w:val="20"/>
      </w:rPr>
      <w:t>G</w:t>
    </w:r>
    <w:r w:rsidRPr="00B76D5C">
      <w:rPr>
        <w:rFonts w:ascii="Arno Pro Smbd" w:hAnsi="Arno Pro Smbd"/>
        <w:smallCaps/>
        <w:color w:val="4D4D4D"/>
        <w:sz w:val="20"/>
        <w:szCs w:val="20"/>
      </w:rPr>
      <w:t>lover</w:t>
    </w:r>
  </w:p>
  <w:p w14:paraId="07972A2F" w14:textId="061E9A15" w:rsidR="00C77A92" w:rsidRPr="00C77A92" w:rsidRDefault="00B76D5C" w:rsidP="00C77A92">
    <w:pPr>
      <w:pStyle w:val="Header"/>
      <w:tabs>
        <w:tab w:val="left" w:pos="720"/>
      </w:tabs>
      <w:ind w:left="-187"/>
      <w:rPr>
        <w:rFonts w:ascii="Times New Roman" w:hAnsi="Times New Roman" w:cs="Times New Roman"/>
        <w:smallCaps/>
        <w:color w:val="4D4D4D"/>
        <w:sz w:val="20"/>
        <w:szCs w:val="20"/>
      </w:rPr>
    </w:pPr>
    <w:r>
      <w:rPr>
        <w:rFonts w:ascii="Times New Roman" w:hAnsi="Times New Roman" w:cs="Times New Roman"/>
        <w:i/>
        <w:iCs/>
        <w:color w:val="4D4D4D"/>
        <w:sz w:val="18"/>
        <w:szCs w:val="18"/>
      </w:rPr>
      <w:t>patrick</w:t>
    </w:r>
    <w:r w:rsidR="00C77A92" w:rsidRPr="00C77A92">
      <w:rPr>
        <w:rFonts w:ascii="Times New Roman" w:hAnsi="Times New Roman" w:cs="Times New Roman"/>
        <w:i/>
        <w:iCs/>
        <w:color w:val="4D4D4D"/>
        <w:sz w:val="18"/>
        <w:szCs w:val="18"/>
      </w:rPr>
      <w:t>@meierhenrylaw.com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539DF"/>
    <w:multiLevelType w:val="singleLevel"/>
    <w:tmpl w:val="B1D614AC"/>
    <w:lvl w:ilvl="0">
      <w:start w:val="1"/>
      <w:numFmt w:val="decimal"/>
      <w:lvlText w:val="%1."/>
      <w:lvlJc w:val="left"/>
      <w:pPr>
        <w:tabs>
          <w:tab w:val="num" w:pos="720"/>
        </w:tabs>
        <w:ind w:left="720" w:hanging="720"/>
      </w:pPr>
      <w:rPr>
        <w:rFonts w:hint="default"/>
      </w:rPr>
    </w:lvl>
  </w:abstractNum>
  <w:abstractNum w:abstractNumId="1" w15:restartNumberingAfterBreak="0">
    <w:nsid w:val="65E41931"/>
    <w:multiLevelType w:val="hybridMultilevel"/>
    <w:tmpl w:val="F22A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584405">
    <w:abstractNumId w:val="0"/>
  </w:num>
  <w:num w:numId="2" w16cid:durableId="159065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LQwMTcztzQxMTdQ0lEKTi0uzszPAykwqQUA1aTPSCwAAAA="/>
  </w:docVars>
  <w:rsids>
    <w:rsidRoot w:val="003F7113"/>
    <w:rsid w:val="000708B5"/>
    <w:rsid w:val="00072058"/>
    <w:rsid w:val="00077C3E"/>
    <w:rsid w:val="000A60AD"/>
    <w:rsid w:val="000D1815"/>
    <w:rsid w:val="000E1C90"/>
    <w:rsid w:val="001208EC"/>
    <w:rsid w:val="001500F1"/>
    <w:rsid w:val="00160461"/>
    <w:rsid w:val="00167B4F"/>
    <w:rsid w:val="00267748"/>
    <w:rsid w:val="00290429"/>
    <w:rsid w:val="002D54BF"/>
    <w:rsid w:val="00305A0E"/>
    <w:rsid w:val="003175D4"/>
    <w:rsid w:val="00387EE8"/>
    <w:rsid w:val="003C5C85"/>
    <w:rsid w:val="003E1DDE"/>
    <w:rsid w:val="003E30C2"/>
    <w:rsid w:val="003F7113"/>
    <w:rsid w:val="00572F45"/>
    <w:rsid w:val="00573430"/>
    <w:rsid w:val="00596CE8"/>
    <w:rsid w:val="005B46B4"/>
    <w:rsid w:val="005C79B8"/>
    <w:rsid w:val="0071032A"/>
    <w:rsid w:val="007D3411"/>
    <w:rsid w:val="008561EC"/>
    <w:rsid w:val="00891A55"/>
    <w:rsid w:val="008D7412"/>
    <w:rsid w:val="009D523A"/>
    <w:rsid w:val="00A74356"/>
    <w:rsid w:val="00B14694"/>
    <w:rsid w:val="00B76D5C"/>
    <w:rsid w:val="00B876AC"/>
    <w:rsid w:val="00C77A92"/>
    <w:rsid w:val="00C91132"/>
    <w:rsid w:val="00CA1604"/>
    <w:rsid w:val="00CC4A40"/>
    <w:rsid w:val="00D61A06"/>
    <w:rsid w:val="00DA0139"/>
    <w:rsid w:val="00DD58FB"/>
    <w:rsid w:val="00E208CF"/>
    <w:rsid w:val="00E92065"/>
    <w:rsid w:val="00EB51DA"/>
    <w:rsid w:val="00F218F9"/>
    <w:rsid w:val="00F81640"/>
    <w:rsid w:val="00FD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F4B4EB"/>
  <w15:chartTrackingRefBased/>
  <w15:docId w15:val="{2B1396D0-9E14-4B8A-87E6-93A81E02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43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91132"/>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113"/>
    <w:pPr>
      <w:widowControl w:val="0"/>
      <w:autoSpaceDE w:val="0"/>
      <w:autoSpaceDN w:val="0"/>
      <w:adjustRightInd w:val="0"/>
      <w:spacing w:after="0" w:line="240" w:lineRule="auto"/>
    </w:pPr>
    <w:rPr>
      <w:rFonts w:ascii="Arno Pro Light Display" w:eastAsiaTheme="minorEastAsia" w:hAnsi="Arno Pro Light Display" w:cs="Arno Pro Light Display"/>
      <w:color w:val="000000"/>
      <w:sz w:val="24"/>
      <w:szCs w:val="24"/>
    </w:rPr>
  </w:style>
  <w:style w:type="paragraph" w:customStyle="1" w:styleId="Pa1">
    <w:name w:val="Pa1"/>
    <w:basedOn w:val="Default"/>
    <w:next w:val="Default"/>
    <w:uiPriority w:val="99"/>
    <w:rsid w:val="003F7113"/>
    <w:pPr>
      <w:spacing w:line="241" w:lineRule="atLeast"/>
    </w:pPr>
    <w:rPr>
      <w:rFonts w:cstheme="minorBidi"/>
      <w:color w:val="auto"/>
    </w:rPr>
  </w:style>
  <w:style w:type="character" w:customStyle="1" w:styleId="A0">
    <w:name w:val="A0"/>
    <w:uiPriority w:val="99"/>
    <w:rsid w:val="003F7113"/>
    <w:rPr>
      <w:rFonts w:cs="Arno Pro Light Display"/>
      <w:i/>
      <w:iCs/>
      <w:color w:val="004991"/>
      <w:sz w:val="20"/>
      <w:szCs w:val="20"/>
    </w:rPr>
  </w:style>
  <w:style w:type="paragraph" w:styleId="BalloonText">
    <w:name w:val="Balloon Text"/>
    <w:basedOn w:val="Normal"/>
    <w:link w:val="BalloonTextChar"/>
    <w:uiPriority w:val="99"/>
    <w:semiHidden/>
    <w:unhideWhenUsed/>
    <w:rsid w:val="003F711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F7113"/>
    <w:rPr>
      <w:rFonts w:ascii="Segoe UI" w:hAnsi="Segoe UI" w:cs="Segoe UI"/>
      <w:sz w:val="18"/>
      <w:szCs w:val="18"/>
    </w:rPr>
  </w:style>
  <w:style w:type="paragraph" w:styleId="Header">
    <w:name w:val="header"/>
    <w:basedOn w:val="Normal"/>
    <w:link w:val="HeaderChar"/>
    <w:unhideWhenUsed/>
    <w:rsid w:val="00FD33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FD3319"/>
  </w:style>
  <w:style w:type="paragraph" w:styleId="Footer">
    <w:name w:val="footer"/>
    <w:basedOn w:val="Normal"/>
    <w:link w:val="FooterChar"/>
    <w:uiPriority w:val="99"/>
    <w:unhideWhenUsed/>
    <w:rsid w:val="00FD33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3319"/>
  </w:style>
  <w:style w:type="character" w:styleId="Hyperlink">
    <w:name w:val="Hyperlink"/>
    <w:basedOn w:val="DefaultParagraphFont"/>
    <w:uiPriority w:val="99"/>
    <w:unhideWhenUsed/>
    <w:rsid w:val="00FD3319"/>
    <w:rPr>
      <w:color w:val="0563C1" w:themeColor="hyperlink"/>
      <w:u w:val="single"/>
    </w:rPr>
  </w:style>
  <w:style w:type="character" w:styleId="UnresolvedMention">
    <w:name w:val="Unresolved Mention"/>
    <w:basedOn w:val="DefaultParagraphFont"/>
    <w:uiPriority w:val="99"/>
    <w:semiHidden/>
    <w:unhideWhenUsed/>
    <w:rsid w:val="00FD3319"/>
    <w:rPr>
      <w:color w:val="605E5C"/>
      <w:shd w:val="clear" w:color="auto" w:fill="E1DFDD"/>
    </w:rPr>
  </w:style>
  <w:style w:type="character" w:styleId="PageNumber">
    <w:name w:val="page number"/>
    <w:basedOn w:val="DefaultParagraphFont"/>
    <w:semiHidden/>
    <w:rsid w:val="00573430"/>
  </w:style>
  <w:style w:type="character" w:customStyle="1" w:styleId="Heading4Char">
    <w:name w:val="Heading 4 Char"/>
    <w:basedOn w:val="DefaultParagraphFont"/>
    <w:link w:val="Heading4"/>
    <w:rsid w:val="00C91132"/>
    <w:rPr>
      <w:rFonts w:ascii="Times New Roman" w:eastAsia="Times New Roman" w:hAnsi="Times New Roman" w:cs="Times New Roman"/>
      <w:b/>
      <w:bCs/>
      <w:i/>
      <w:iCs/>
      <w:sz w:val="24"/>
      <w:szCs w:val="24"/>
    </w:rPr>
  </w:style>
  <w:style w:type="paragraph" w:styleId="BodyTextIndent">
    <w:name w:val="Body Text Indent"/>
    <w:basedOn w:val="Normal"/>
    <w:link w:val="BodyTextIndentChar"/>
    <w:semiHidden/>
    <w:rsid w:val="00C91132"/>
    <w:pPr>
      <w:suppressAutoHyphens/>
      <w:autoSpaceDE w:val="0"/>
      <w:autoSpaceDN w:val="0"/>
      <w:adjustRightInd w:val="0"/>
      <w:spacing w:before="240" w:line="240" w:lineRule="exact"/>
      <w:ind w:firstLine="720"/>
      <w:jc w:val="both"/>
    </w:pPr>
  </w:style>
  <w:style w:type="character" w:customStyle="1" w:styleId="BodyTextIndentChar">
    <w:name w:val="Body Text Indent Char"/>
    <w:basedOn w:val="DefaultParagraphFont"/>
    <w:link w:val="BodyTextIndent"/>
    <w:semiHidden/>
    <w:rsid w:val="00C91132"/>
    <w:rPr>
      <w:rFonts w:ascii="Times New Roman" w:eastAsia="Times New Roman" w:hAnsi="Times New Roman" w:cs="Times New Roman"/>
      <w:sz w:val="24"/>
      <w:szCs w:val="24"/>
    </w:rPr>
  </w:style>
  <w:style w:type="paragraph" w:styleId="ListParagraph">
    <w:name w:val="List Paragraph"/>
    <w:basedOn w:val="Normal"/>
    <w:uiPriority w:val="34"/>
    <w:qFormat/>
    <w:rsid w:val="005B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Klein</dc:creator>
  <cp:keywords/>
  <dc:description/>
  <cp:lastModifiedBy>Patrick Glover</cp:lastModifiedBy>
  <cp:revision>3</cp:revision>
  <cp:lastPrinted>2022-01-21T19:54:00Z</cp:lastPrinted>
  <dcterms:created xsi:type="dcterms:W3CDTF">2022-10-25T22:39:00Z</dcterms:created>
  <dcterms:modified xsi:type="dcterms:W3CDTF">2022-10-25T22:39:00Z</dcterms:modified>
</cp:coreProperties>
</file>